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8A" w:rsidRPr="0058608A" w:rsidRDefault="0058608A" w:rsidP="0058608A">
      <w:pPr>
        <w:shd w:val="clear" w:color="auto" w:fill="FFFFFF"/>
        <w:spacing w:after="0" w:line="330" w:lineRule="atLeast"/>
        <w:ind w:firstLine="567"/>
        <w:jc w:val="center"/>
        <w:outlineLvl w:val="1"/>
        <w:rPr>
          <w:rFonts w:ascii="Times New Roman" w:eastAsia="Times New Roman" w:hAnsi="Times New Roman" w:cs="Times New Roman"/>
          <w:b/>
          <w:lang w:eastAsia="ru-RU"/>
        </w:rPr>
      </w:pPr>
      <w:r w:rsidRPr="0058608A">
        <w:rPr>
          <w:rFonts w:ascii="Times New Roman" w:eastAsia="Times New Roman" w:hAnsi="Times New Roman" w:cs="Times New Roman"/>
          <w:b/>
          <w:lang w:eastAsia="ru-RU"/>
        </w:rPr>
        <w:fldChar w:fldCharType="begin"/>
      </w:r>
      <w:r w:rsidRPr="0058608A">
        <w:rPr>
          <w:rFonts w:ascii="Times New Roman" w:eastAsia="Times New Roman" w:hAnsi="Times New Roman" w:cs="Times New Roman"/>
          <w:b/>
          <w:lang w:eastAsia="ru-RU"/>
        </w:rPr>
        <w:instrText xml:space="preserve"> HYPERLINK "http://www.kalmprok.ru/explained/5750-osnovaniya-osvobozhdeniya-ot-ugolovnoj-otvetstvennosti-s-naznacheniem-sudebnogo-shtrafa" </w:instrText>
      </w:r>
      <w:r w:rsidRPr="0058608A">
        <w:rPr>
          <w:rFonts w:ascii="Times New Roman" w:eastAsia="Times New Roman" w:hAnsi="Times New Roman" w:cs="Times New Roman"/>
          <w:b/>
          <w:lang w:eastAsia="ru-RU"/>
        </w:rPr>
        <w:fldChar w:fldCharType="separate"/>
      </w:r>
      <w:r w:rsidRPr="0058608A">
        <w:rPr>
          <w:rFonts w:ascii="Times New Roman" w:eastAsia="Times New Roman" w:hAnsi="Times New Roman" w:cs="Times New Roman"/>
          <w:b/>
          <w:bdr w:val="none" w:sz="0" w:space="0" w:color="auto" w:frame="1"/>
          <w:lang w:eastAsia="ru-RU"/>
        </w:rPr>
        <w:t>Основания освобождения от уголовной ответственности с назначением судебного штрафа</w:t>
      </w:r>
      <w:r w:rsidRPr="0058608A">
        <w:rPr>
          <w:rFonts w:ascii="Times New Roman" w:eastAsia="Times New Roman" w:hAnsi="Times New Roman" w:cs="Times New Roman"/>
          <w:b/>
          <w:lang w:eastAsia="ru-RU"/>
        </w:rPr>
        <w:fldChar w:fldCharType="end"/>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Федеральным </w:t>
      </w:r>
      <w:hyperlink r:id="rId5" w:history="1">
        <w:r w:rsidRPr="0058608A">
          <w:rPr>
            <w:rFonts w:ascii="Times New Roman" w:eastAsia="Times New Roman" w:hAnsi="Times New Roman" w:cs="Times New Roman"/>
            <w:color w:val="295093"/>
            <w:bdr w:val="none" w:sz="0" w:space="0" w:color="auto" w:frame="1"/>
            <w:lang w:eastAsia="ru-RU"/>
          </w:rPr>
          <w:t>законом</w:t>
        </w:r>
      </w:hyperlink>
      <w:r w:rsidRPr="0058608A">
        <w:rPr>
          <w:rFonts w:ascii="Times New Roman" w:eastAsia="Times New Roman" w:hAnsi="Times New Roman" w:cs="Times New Roman"/>
          <w:color w:val="444444"/>
          <w:lang w:eastAsia="ru-RU"/>
        </w:rPr>
        <w:t> от 03.07.2016 №323-ФЗ в Уголовный </w:t>
      </w:r>
      <w:hyperlink r:id="rId6" w:history="1">
        <w:r w:rsidRPr="0058608A">
          <w:rPr>
            <w:rFonts w:ascii="Times New Roman" w:eastAsia="Times New Roman" w:hAnsi="Times New Roman" w:cs="Times New Roman"/>
            <w:color w:val="295093"/>
            <w:bdr w:val="none" w:sz="0" w:space="0" w:color="auto" w:frame="1"/>
            <w:lang w:eastAsia="ru-RU"/>
          </w:rPr>
          <w:t>кодекс</w:t>
        </w:r>
      </w:hyperlink>
      <w:r w:rsidRPr="0058608A">
        <w:rPr>
          <w:rFonts w:ascii="Times New Roman" w:eastAsia="Times New Roman" w:hAnsi="Times New Roman" w:cs="Times New Roman"/>
          <w:color w:val="444444"/>
          <w:lang w:eastAsia="ru-RU"/>
        </w:rPr>
        <w:t> Российской Федерации введена </w:t>
      </w:r>
      <w:hyperlink r:id="rId7" w:history="1">
        <w:r w:rsidRPr="0058608A">
          <w:rPr>
            <w:rFonts w:ascii="Times New Roman" w:eastAsia="Times New Roman" w:hAnsi="Times New Roman" w:cs="Times New Roman"/>
            <w:color w:val="295093"/>
            <w:bdr w:val="none" w:sz="0" w:space="0" w:color="auto" w:frame="1"/>
            <w:lang w:eastAsia="ru-RU"/>
          </w:rPr>
          <w:t>статья 76.</w:t>
        </w:r>
      </w:hyperlink>
      <w:r w:rsidRPr="0058608A">
        <w:rPr>
          <w:rFonts w:ascii="Times New Roman" w:eastAsia="Times New Roman" w:hAnsi="Times New Roman" w:cs="Times New Roman"/>
          <w:color w:val="444444"/>
          <w:lang w:eastAsia="ru-RU"/>
        </w:rPr>
        <w:t>2, согласно которой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Уголовно-процессуальный </w:t>
      </w:r>
      <w:hyperlink r:id="rId8" w:history="1">
        <w:r w:rsidRPr="0058608A">
          <w:rPr>
            <w:rFonts w:ascii="Times New Roman" w:eastAsia="Times New Roman" w:hAnsi="Times New Roman" w:cs="Times New Roman"/>
            <w:color w:val="295093"/>
            <w:bdr w:val="none" w:sz="0" w:space="0" w:color="auto" w:frame="1"/>
            <w:lang w:eastAsia="ru-RU"/>
          </w:rPr>
          <w:t>кодекс</w:t>
        </w:r>
      </w:hyperlink>
      <w:r w:rsidRPr="0058608A">
        <w:rPr>
          <w:rFonts w:ascii="Times New Roman" w:eastAsia="Times New Roman" w:hAnsi="Times New Roman" w:cs="Times New Roman"/>
          <w:color w:val="444444"/>
          <w:lang w:eastAsia="ru-RU"/>
        </w:rPr>
        <w:t> Российской Федерации дополнен </w:t>
      </w:r>
      <w:hyperlink r:id="rId9" w:history="1">
        <w:r w:rsidRPr="0058608A">
          <w:rPr>
            <w:rFonts w:ascii="Times New Roman" w:eastAsia="Times New Roman" w:hAnsi="Times New Roman" w:cs="Times New Roman"/>
            <w:color w:val="295093"/>
            <w:bdr w:val="none" w:sz="0" w:space="0" w:color="auto" w:frame="1"/>
            <w:lang w:eastAsia="ru-RU"/>
          </w:rPr>
          <w:t>статьей 25.1</w:t>
        </w:r>
      </w:hyperlink>
      <w:r w:rsidRPr="0058608A">
        <w:rPr>
          <w:rFonts w:ascii="Times New Roman" w:eastAsia="Times New Roman" w:hAnsi="Times New Roman" w:cs="Times New Roman"/>
          <w:color w:val="444444"/>
          <w:lang w:eastAsia="ru-RU"/>
        </w:rPr>
        <w:t> и </w:t>
      </w:r>
      <w:hyperlink r:id="rId10" w:history="1">
        <w:r w:rsidRPr="0058608A">
          <w:rPr>
            <w:rFonts w:ascii="Times New Roman" w:eastAsia="Times New Roman" w:hAnsi="Times New Roman" w:cs="Times New Roman"/>
            <w:color w:val="295093"/>
            <w:bdr w:val="none" w:sz="0" w:space="0" w:color="auto" w:frame="1"/>
            <w:lang w:eastAsia="ru-RU"/>
          </w:rPr>
          <w:t>главой 51.1</w:t>
        </w:r>
      </w:hyperlink>
      <w:r w:rsidRPr="0058608A">
        <w:rPr>
          <w:rFonts w:ascii="Times New Roman" w:eastAsia="Times New Roman" w:hAnsi="Times New Roman" w:cs="Times New Roman"/>
          <w:color w:val="444444"/>
          <w:lang w:eastAsia="ru-RU"/>
        </w:rPr>
        <w:t xml:space="preserve">, в </w:t>
      </w:r>
      <w:proofErr w:type="gramStart"/>
      <w:r w:rsidRPr="0058608A">
        <w:rPr>
          <w:rFonts w:ascii="Times New Roman" w:eastAsia="Times New Roman" w:hAnsi="Times New Roman" w:cs="Times New Roman"/>
          <w:color w:val="444444"/>
          <w:lang w:eastAsia="ru-RU"/>
        </w:rPr>
        <w:t>ко</w:t>
      </w:r>
      <w:bookmarkStart w:id="0" w:name="_GoBack"/>
      <w:bookmarkEnd w:id="0"/>
      <w:r w:rsidRPr="0058608A">
        <w:rPr>
          <w:rFonts w:ascii="Times New Roman" w:eastAsia="Times New Roman" w:hAnsi="Times New Roman" w:cs="Times New Roman"/>
          <w:color w:val="444444"/>
          <w:lang w:eastAsia="ru-RU"/>
        </w:rPr>
        <w:t>тором</w:t>
      </w:r>
      <w:proofErr w:type="gramEnd"/>
      <w:r w:rsidRPr="0058608A">
        <w:rPr>
          <w:rFonts w:ascii="Times New Roman" w:eastAsia="Times New Roman" w:hAnsi="Times New Roman" w:cs="Times New Roman"/>
          <w:color w:val="444444"/>
          <w:lang w:eastAsia="ru-RU"/>
        </w:rPr>
        <w:t xml:space="preserve"> определены процессуальные основания и порядок применения такого вида освобождения от уголовной ответственности.</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Возможность применения приведенных норм зависит в первую очередь от согласия лица, в отношении которого осуществляется уголовное преследование (подозреваемого, обвиняемого). При отсутствии такового ходатайство перед судом возбуждено быть не может.</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 xml:space="preserve">Другим обязательным условием является совершение впервые преступления (или нескольких преступлений) небольшой или средней </w:t>
      </w:r>
      <w:proofErr w:type="spellStart"/>
      <w:r w:rsidRPr="0058608A">
        <w:rPr>
          <w:rFonts w:ascii="Times New Roman" w:eastAsia="Times New Roman" w:hAnsi="Times New Roman" w:cs="Times New Roman"/>
          <w:color w:val="444444"/>
          <w:lang w:eastAsia="ru-RU"/>
        </w:rPr>
        <w:t>тяжести</w:t>
      </w:r>
      <w:proofErr w:type="gramStart"/>
      <w:r w:rsidRPr="0058608A">
        <w:rPr>
          <w:rFonts w:ascii="Times New Roman" w:eastAsia="Times New Roman" w:hAnsi="Times New Roman" w:cs="Times New Roman"/>
          <w:color w:val="444444"/>
          <w:lang w:eastAsia="ru-RU"/>
        </w:rPr>
        <w:t>.В</w:t>
      </w:r>
      <w:proofErr w:type="spellEnd"/>
      <w:proofErr w:type="gramEnd"/>
      <w:r w:rsidRPr="0058608A">
        <w:rPr>
          <w:rFonts w:ascii="Times New Roman" w:eastAsia="Times New Roman" w:hAnsi="Times New Roman" w:cs="Times New Roman"/>
          <w:color w:val="444444"/>
          <w:lang w:eastAsia="ru-RU"/>
        </w:rPr>
        <w:t xml:space="preserve"> силу ст. 15 УК РФ преступлениями небольшой тяжести признаются умышленные и неосторожные деяния, за совершение которых максимальное наказание не превышает трех лет лишения свободы.</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Преступлениями средней тяжести признаются умышленные деяния, за совершение которых максимальное наказание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proofErr w:type="gramStart"/>
      <w:r w:rsidRPr="0058608A">
        <w:rPr>
          <w:rFonts w:ascii="Times New Roman" w:eastAsia="Times New Roman" w:hAnsi="Times New Roman" w:cs="Times New Roman"/>
          <w:color w:val="444444"/>
          <w:lang w:eastAsia="ru-RU"/>
        </w:rPr>
        <w:t>К примеру, к ним относятся ст.112 УК РФ (умышленное причинение средней тяжести вреда здоровью), ст. 116 УК РФ (побои), ст. 116.1 УК РФ (нанесение побоев лицом, подвергнутым административному наказанию), ст. 119 УК РФ (угроза убийством или причинением тяжкого вреда здоровью), ст. 157 УК РФ (неуплата средств на содержание детей или нетрудоспособных родителей), ч. 1 и 2 ст. 158 УК</w:t>
      </w:r>
      <w:proofErr w:type="gramEnd"/>
      <w:r w:rsidRPr="0058608A">
        <w:rPr>
          <w:rFonts w:ascii="Times New Roman" w:eastAsia="Times New Roman" w:hAnsi="Times New Roman" w:cs="Times New Roman"/>
          <w:color w:val="444444"/>
          <w:lang w:eastAsia="ru-RU"/>
        </w:rPr>
        <w:t xml:space="preserve"> </w:t>
      </w:r>
      <w:proofErr w:type="gramStart"/>
      <w:r w:rsidRPr="0058608A">
        <w:rPr>
          <w:rFonts w:ascii="Times New Roman" w:eastAsia="Times New Roman" w:hAnsi="Times New Roman" w:cs="Times New Roman"/>
          <w:color w:val="444444"/>
          <w:lang w:eastAsia="ru-RU"/>
        </w:rPr>
        <w:t>РФ (кража), ст. 158.1 УК РФ (мелкое хищение, совершенное лицом, подвергнутым административному наказанию), </w:t>
      </w:r>
      <w:hyperlink r:id="rId11" w:history="1">
        <w:r w:rsidRPr="0058608A">
          <w:rPr>
            <w:rFonts w:ascii="Times New Roman" w:eastAsia="Times New Roman" w:hAnsi="Times New Roman" w:cs="Times New Roman"/>
            <w:color w:val="295093"/>
            <w:bdr w:val="none" w:sz="0" w:space="0" w:color="auto" w:frame="1"/>
            <w:lang w:eastAsia="ru-RU"/>
          </w:rPr>
          <w:t>ч. ч. 1</w:t>
        </w:r>
      </w:hyperlink>
      <w:r w:rsidRPr="0058608A">
        <w:rPr>
          <w:rFonts w:ascii="Times New Roman" w:eastAsia="Times New Roman" w:hAnsi="Times New Roman" w:cs="Times New Roman"/>
          <w:color w:val="444444"/>
          <w:lang w:eastAsia="ru-RU"/>
        </w:rPr>
        <w:t>, </w:t>
      </w:r>
      <w:hyperlink r:id="rId12" w:history="1">
        <w:r w:rsidRPr="0058608A">
          <w:rPr>
            <w:rFonts w:ascii="Times New Roman" w:eastAsia="Times New Roman" w:hAnsi="Times New Roman" w:cs="Times New Roman"/>
            <w:color w:val="295093"/>
            <w:bdr w:val="none" w:sz="0" w:space="0" w:color="auto" w:frame="1"/>
            <w:lang w:eastAsia="ru-RU"/>
          </w:rPr>
          <w:t>2</w:t>
        </w:r>
      </w:hyperlink>
      <w:r w:rsidRPr="0058608A">
        <w:rPr>
          <w:rFonts w:ascii="Times New Roman" w:eastAsia="Times New Roman" w:hAnsi="Times New Roman" w:cs="Times New Roman"/>
          <w:color w:val="444444"/>
          <w:lang w:eastAsia="ru-RU"/>
        </w:rPr>
        <w:t> и </w:t>
      </w:r>
      <w:hyperlink r:id="rId13" w:history="1">
        <w:r w:rsidRPr="0058608A">
          <w:rPr>
            <w:rFonts w:ascii="Times New Roman" w:eastAsia="Times New Roman" w:hAnsi="Times New Roman" w:cs="Times New Roman"/>
            <w:color w:val="295093"/>
            <w:bdr w:val="none" w:sz="0" w:space="0" w:color="auto" w:frame="1"/>
            <w:lang w:eastAsia="ru-RU"/>
          </w:rPr>
          <w:t>5 ст. 159</w:t>
        </w:r>
      </w:hyperlink>
      <w:r w:rsidRPr="0058608A">
        <w:rPr>
          <w:rFonts w:ascii="Times New Roman" w:eastAsia="Times New Roman" w:hAnsi="Times New Roman" w:cs="Times New Roman"/>
          <w:color w:val="444444"/>
          <w:lang w:eastAsia="ru-RU"/>
        </w:rPr>
        <w:t> УК РФ (мошенничество), ч. 1 ст. 161 УК РФ (грабеж) и другие.</w:t>
      </w:r>
      <w:proofErr w:type="gramEnd"/>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Совершение преступления впервые означает, что лицо не имеет неснятую и непогашенную судимость.</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Возмещение ущерба или заглаживание вреда должно быть подтверждено достоверными сведениями, указывающими на то, что лицо, совершившее преступление, или другие лица (по его просьбе и с его согласия), возместили стоимость имущества, медицинских расходов, принесли извинения либо иным образом восстановили права потерпевшего.</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Важным моментом также является то, что выдвинутое в отношении лица подозрение или предъявленное обвинение подтверждается доказательствами, собранными по уголовному делу, и отсутствуют основания для прекращения уголовного дела за отсутствием события или состава преступления, а также в связи с истечением срока давности уголовного преследования.</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proofErr w:type="gramStart"/>
      <w:r w:rsidRPr="0058608A">
        <w:rPr>
          <w:rFonts w:ascii="Times New Roman" w:eastAsia="Times New Roman" w:hAnsi="Times New Roman" w:cs="Times New Roman"/>
          <w:color w:val="444444"/>
          <w:lang w:eastAsia="ru-RU"/>
        </w:rPr>
        <w:t>Согласно </w:t>
      </w:r>
      <w:hyperlink r:id="rId14" w:history="1">
        <w:r w:rsidRPr="0058608A">
          <w:rPr>
            <w:rFonts w:ascii="Times New Roman" w:eastAsia="Times New Roman" w:hAnsi="Times New Roman" w:cs="Times New Roman"/>
            <w:color w:val="295093"/>
            <w:bdr w:val="none" w:sz="0" w:space="0" w:color="auto" w:frame="1"/>
            <w:lang w:eastAsia="ru-RU"/>
          </w:rPr>
          <w:t>ч. 2 ст. 25.1</w:t>
        </w:r>
      </w:hyperlink>
      <w:r w:rsidRPr="0058608A">
        <w:rPr>
          <w:rFonts w:ascii="Times New Roman" w:eastAsia="Times New Roman" w:hAnsi="Times New Roman" w:cs="Times New Roman"/>
          <w:color w:val="444444"/>
          <w:lang w:eastAsia="ru-RU"/>
        </w:rPr>
        <w:t> УПК РФ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roofErr w:type="gramEnd"/>
      <w:r w:rsidRPr="0058608A">
        <w:rPr>
          <w:rFonts w:ascii="Times New Roman" w:eastAsia="Times New Roman" w:hAnsi="Times New Roman" w:cs="Times New Roman"/>
          <w:color w:val="444444"/>
          <w:lang w:eastAsia="ru-RU"/>
        </w:rPr>
        <w:t xml:space="preserve"> То есть подозреваемым (обвиняемым) на стадии предварительного расследования уголовного дела ходатайство может быть заявлено следователю (дознавателю), а при рассмотрении уголовного дела в суде </w:t>
      </w:r>
      <w:proofErr w:type="gramStart"/>
      <w:r w:rsidRPr="0058608A">
        <w:rPr>
          <w:rFonts w:ascii="Times New Roman" w:eastAsia="Times New Roman" w:hAnsi="Times New Roman" w:cs="Times New Roman"/>
          <w:color w:val="444444"/>
          <w:lang w:eastAsia="ru-RU"/>
        </w:rPr>
        <w:t>–с</w:t>
      </w:r>
      <w:proofErr w:type="gramEnd"/>
      <w:r w:rsidRPr="0058608A">
        <w:rPr>
          <w:rFonts w:ascii="Times New Roman" w:eastAsia="Times New Roman" w:hAnsi="Times New Roman" w:cs="Times New Roman"/>
          <w:color w:val="444444"/>
          <w:lang w:eastAsia="ru-RU"/>
        </w:rPr>
        <w:t>удье.</w:t>
      </w:r>
    </w:p>
    <w:p w:rsidR="0058608A" w:rsidRPr="0058608A" w:rsidRDefault="0058608A" w:rsidP="0058608A">
      <w:pPr>
        <w:shd w:val="clear" w:color="auto" w:fill="FFFFFF"/>
        <w:spacing w:after="0" w:line="315" w:lineRule="atLeast"/>
        <w:ind w:firstLine="567"/>
        <w:jc w:val="both"/>
        <w:rPr>
          <w:rFonts w:ascii="Times New Roman" w:eastAsia="Times New Roman" w:hAnsi="Times New Roman" w:cs="Times New Roman"/>
          <w:color w:val="444444"/>
          <w:lang w:eastAsia="ru-RU"/>
        </w:rPr>
      </w:pPr>
      <w:r w:rsidRPr="0058608A">
        <w:rPr>
          <w:rFonts w:ascii="Times New Roman" w:eastAsia="Times New Roman" w:hAnsi="Times New Roman" w:cs="Times New Roman"/>
          <w:color w:val="444444"/>
          <w:lang w:eastAsia="ru-RU"/>
        </w:rPr>
        <w:t>Следует отметить, что у лица, в отношении которого вынесено постановление о прекращении уголовного дела и назначении судебного штрафа, не возникает право на реабилитацию. При этом назначаемый судебный штраф является мерой уголовно-правового характера, но не уголовным наказанием, следовательно, не образует судимость и связанных с ней правовых последствий.</w:t>
      </w:r>
    </w:p>
    <w:p w:rsidR="0048019A" w:rsidRPr="0058608A" w:rsidRDefault="0048019A" w:rsidP="0058608A">
      <w:pPr>
        <w:pStyle w:val="a3"/>
        <w:ind w:firstLine="567"/>
        <w:rPr>
          <w:rFonts w:ascii="Times New Roman" w:hAnsi="Times New Roman" w:cs="Times New Roman"/>
          <w:sz w:val="26"/>
          <w:szCs w:val="26"/>
        </w:rPr>
      </w:pPr>
    </w:p>
    <w:sectPr w:rsidR="0048019A" w:rsidRPr="0058608A" w:rsidSect="0058608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B1"/>
    <w:rsid w:val="0048019A"/>
    <w:rsid w:val="0058608A"/>
    <w:rsid w:val="007A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60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08A"/>
    <w:pPr>
      <w:spacing w:after="0" w:line="240" w:lineRule="auto"/>
    </w:pPr>
  </w:style>
  <w:style w:type="character" w:customStyle="1" w:styleId="20">
    <w:name w:val="Заголовок 2 Знак"/>
    <w:basedOn w:val="a0"/>
    <w:link w:val="2"/>
    <w:uiPriority w:val="9"/>
    <w:rsid w:val="0058608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58608A"/>
    <w:rPr>
      <w:color w:val="0000FF"/>
      <w:u w:val="single"/>
    </w:rPr>
  </w:style>
  <w:style w:type="paragraph" w:styleId="a5">
    <w:name w:val="Normal (Web)"/>
    <w:basedOn w:val="a"/>
    <w:uiPriority w:val="99"/>
    <w:semiHidden/>
    <w:unhideWhenUsed/>
    <w:rsid w:val="00586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60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08A"/>
    <w:pPr>
      <w:spacing w:after="0" w:line="240" w:lineRule="auto"/>
    </w:pPr>
  </w:style>
  <w:style w:type="character" w:customStyle="1" w:styleId="20">
    <w:name w:val="Заголовок 2 Знак"/>
    <w:basedOn w:val="a0"/>
    <w:link w:val="2"/>
    <w:uiPriority w:val="9"/>
    <w:rsid w:val="0058608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58608A"/>
    <w:rPr>
      <w:color w:val="0000FF"/>
      <w:u w:val="single"/>
    </w:rPr>
  </w:style>
  <w:style w:type="paragraph" w:styleId="a5">
    <w:name w:val="Normal (Web)"/>
    <w:basedOn w:val="a"/>
    <w:uiPriority w:val="99"/>
    <w:semiHidden/>
    <w:unhideWhenUsed/>
    <w:rsid w:val="00586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0A38DE4C2F79DAB6395D5874B2E63DAA6377555E31EB3C35681BC6Ev974H" TargetMode="External"/><Relationship Id="rId13" Type="http://schemas.openxmlformats.org/officeDocument/2006/relationships/hyperlink" Target="consultantplus://offline/ref=E50EDCEAFA5CD33262E82322908564482472F37115083ACF401ACE989E811E65EFBBBCCC8F23W3S0J" TargetMode="External"/><Relationship Id="rId3" Type="http://schemas.openxmlformats.org/officeDocument/2006/relationships/settings" Target="settings.xml"/><Relationship Id="rId7" Type="http://schemas.openxmlformats.org/officeDocument/2006/relationships/hyperlink" Target="consultantplus://offline/ref=8650A38DE4C2F79DAB6395D5874B2E63DAA6397758E71EB3C35681BC6E9425965566260CC9v872H" TargetMode="External"/><Relationship Id="rId12" Type="http://schemas.openxmlformats.org/officeDocument/2006/relationships/hyperlink" Target="consultantplus://offline/ref=E50EDCEAFA5CD33262E82322908564482472F37115083ACF401ACE989E811E65EFBBBCCC8622301AWASD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50A38DE4C2F79DAB6395D5874B2E63DAA6397758E71EB3C35681BC6Ev974H" TargetMode="External"/><Relationship Id="rId11" Type="http://schemas.openxmlformats.org/officeDocument/2006/relationships/hyperlink" Target="consultantplus://offline/ref=E50EDCEAFA5CD33262E82322908564482472F37115083ACF401ACE989E811E65EFBBBCCC8622301AWASBJ" TargetMode="External"/><Relationship Id="rId5" Type="http://schemas.openxmlformats.org/officeDocument/2006/relationships/hyperlink" Target="consultantplus://offline/ref=8650A38DE4C2F79DAB6395D5874B2E63DAA6307158E31EB3C35681BC6Ev974H" TargetMode="External"/><Relationship Id="rId15" Type="http://schemas.openxmlformats.org/officeDocument/2006/relationships/fontTable" Target="fontTable.xml"/><Relationship Id="rId10" Type="http://schemas.openxmlformats.org/officeDocument/2006/relationships/hyperlink" Target="consultantplus://offline/ref=8650A38DE4C2F79DAB6395D5874B2E63DAA6377555E31EB3C35681BC6E94259655662608C78Fv673H" TargetMode="External"/><Relationship Id="rId4" Type="http://schemas.openxmlformats.org/officeDocument/2006/relationships/webSettings" Target="webSettings.xml"/><Relationship Id="rId9" Type="http://schemas.openxmlformats.org/officeDocument/2006/relationships/hyperlink" Target="consultantplus://offline/ref=8650A38DE4C2F79DAB6395D5874B2E63DAA6377555E31EB3C35681BC6E94259655662608C783v671H" TargetMode="External"/><Relationship Id="rId14" Type="http://schemas.openxmlformats.org/officeDocument/2006/relationships/hyperlink" Target="consultantplus://offline/ref=67EE4069FF3ADAA30E19FA45F6AA11FB2B9996F17D347086AB5C8965D12D298F17E432E79450W3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2017-12-25T17:44:00Z</dcterms:created>
  <dcterms:modified xsi:type="dcterms:W3CDTF">2017-12-25T17:44:00Z</dcterms:modified>
</cp:coreProperties>
</file>